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CE65" w14:textId="26B63D5E" w:rsidR="00404C6B" w:rsidRDefault="00404C6B" w:rsidP="00404C6B">
      <w:pPr>
        <w:jc w:val="center"/>
        <w:rPr>
          <w:b/>
        </w:rPr>
      </w:pPr>
      <w:r>
        <w:rPr>
          <w:b/>
        </w:rPr>
        <w:t>Event Title: “</w:t>
      </w:r>
      <w:r w:rsidRPr="003E16C4">
        <w:rPr>
          <w:rFonts w:ascii="Times New Roman" w:hAnsi="Times New Roman" w:cs="Times New Roman"/>
          <w:color w:val="202124"/>
          <w:spacing w:val="3"/>
          <w:sz w:val="28"/>
          <w:szCs w:val="28"/>
          <w:shd w:val="clear" w:color="auto" w:fill="FFFFFF"/>
        </w:rPr>
        <w:t>CAREER PERSPECTIVES IN LIFE SCIENCES AND PHYSICAL SCIENCES:</w:t>
      </w:r>
      <w:r>
        <w:rPr>
          <w:rFonts w:ascii="Times New Roman" w:hAnsi="Times New Roman" w:cs="Times New Roman"/>
          <w:color w:val="202124"/>
          <w:spacing w:val="3"/>
          <w:sz w:val="28"/>
          <w:szCs w:val="28"/>
          <w:shd w:val="clear" w:color="auto" w:fill="FFFFFF"/>
        </w:rPr>
        <w:t xml:space="preserve"> </w:t>
      </w:r>
      <w:r w:rsidRPr="003E16C4">
        <w:rPr>
          <w:rFonts w:ascii="Times New Roman" w:hAnsi="Times New Roman" w:cs="Times New Roman"/>
          <w:color w:val="202124"/>
          <w:spacing w:val="3"/>
          <w:sz w:val="28"/>
          <w:szCs w:val="28"/>
          <w:shd w:val="clear" w:color="auto" w:fill="FFFFFF"/>
        </w:rPr>
        <w:t>OPPORTUNITIES VS CHALL</w:t>
      </w:r>
      <w:r>
        <w:rPr>
          <w:rFonts w:ascii="Times New Roman" w:hAnsi="Times New Roman" w:cs="Times New Roman"/>
          <w:color w:val="202124"/>
          <w:spacing w:val="3"/>
          <w:sz w:val="28"/>
          <w:szCs w:val="28"/>
          <w:shd w:val="clear" w:color="auto" w:fill="FFFFFF"/>
        </w:rPr>
        <w:t>E</w:t>
      </w:r>
      <w:r w:rsidRPr="003E16C4">
        <w:rPr>
          <w:rFonts w:ascii="Times New Roman" w:hAnsi="Times New Roman" w:cs="Times New Roman"/>
          <w:color w:val="202124"/>
          <w:spacing w:val="3"/>
          <w:sz w:val="28"/>
          <w:szCs w:val="28"/>
          <w:shd w:val="clear" w:color="auto" w:fill="FFFFFF"/>
        </w:rPr>
        <w:t>NGES</w:t>
      </w:r>
      <w:r>
        <w:rPr>
          <w:b/>
        </w:rPr>
        <w:t>”</w:t>
      </w:r>
    </w:p>
    <w:p w14:paraId="59FBEBEE" w14:textId="77777777" w:rsidR="00404C6B" w:rsidRDefault="00404C6B" w:rsidP="00404C6B">
      <w:pPr>
        <w:jc w:val="center"/>
        <w:rPr>
          <w:b/>
        </w:rPr>
      </w:pPr>
    </w:p>
    <w:p w14:paraId="3096F163" w14:textId="77777777" w:rsidR="00404C6B" w:rsidRDefault="00404C6B" w:rsidP="00404C6B">
      <w:pPr>
        <w:jc w:val="center"/>
        <w:rPr>
          <w:b/>
        </w:rPr>
      </w:pPr>
    </w:p>
    <w:p w14:paraId="29B73A55" w14:textId="121F2014" w:rsidR="00404C6B" w:rsidRDefault="00404C6B" w:rsidP="00404C6B">
      <w:pPr>
        <w:rPr>
          <w:b/>
        </w:rPr>
      </w:pPr>
      <w:r>
        <w:rPr>
          <w:b/>
        </w:rPr>
        <w:t xml:space="preserve">Event Date: </w:t>
      </w:r>
      <w:r>
        <w:rPr>
          <w:b/>
        </w:rPr>
        <w:t>18 June,</w:t>
      </w:r>
      <w:r>
        <w:rPr>
          <w:b/>
        </w:rPr>
        <w:t xml:space="preserve"> 2021</w:t>
      </w:r>
    </w:p>
    <w:p w14:paraId="7545A0C6" w14:textId="77777777" w:rsidR="00404C6B" w:rsidRDefault="00404C6B" w:rsidP="00404C6B">
      <w:pPr>
        <w:rPr>
          <w:b/>
        </w:rPr>
      </w:pPr>
    </w:p>
    <w:p w14:paraId="0B35BA3A" w14:textId="77777777" w:rsidR="00404C6B" w:rsidRDefault="00404C6B" w:rsidP="00404C6B">
      <w:pPr>
        <w:rPr>
          <w:b/>
        </w:rPr>
      </w:pPr>
      <w:r>
        <w:rPr>
          <w:b/>
        </w:rPr>
        <w:t>Event Venue: Online</w:t>
      </w:r>
    </w:p>
    <w:p w14:paraId="273604EF" w14:textId="77777777" w:rsidR="00404C6B" w:rsidRDefault="00404C6B" w:rsidP="00404C6B">
      <w:pPr>
        <w:rPr>
          <w:b/>
        </w:rPr>
      </w:pPr>
    </w:p>
    <w:p w14:paraId="5E6811B3" w14:textId="77777777" w:rsidR="00404C6B" w:rsidRDefault="00404C6B" w:rsidP="00404C6B">
      <w:pPr>
        <w:rPr>
          <w:b/>
          <w:color w:val="000000"/>
        </w:rPr>
      </w:pPr>
      <w:proofErr w:type="spellStart"/>
      <w:r>
        <w:rPr>
          <w:b/>
          <w:color w:val="000000"/>
        </w:rPr>
        <w:t>Organising</w:t>
      </w:r>
      <w:proofErr w:type="spellEnd"/>
      <w:r>
        <w:rPr>
          <w:b/>
          <w:color w:val="000000"/>
        </w:rPr>
        <w:t xml:space="preserve"> unit/ agency/ collaborating agency:</w:t>
      </w:r>
      <w:r>
        <w:rPr>
          <w:b/>
        </w:rPr>
        <w:t xml:space="preserve"> Student Counselling Cell</w:t>
      </w:r>
    </w:p>
    <w:p w14:paraId="597BE7CD" w14:textId="77777777" w:rsidR="00404C6B" w:rsidRDefault="00404C6B" w:rsidP="00404C6B">
      <w:pPr>
        <w:rPr>
          <w:b/>
          <w:color w:val="000000"/>
        </w:rPr>
      </w:pPr>
    </w:p>
    <w:p w14:paraId="01789345" w14:textId="77777777" w:rsidR="00404C6B" w:rsidRDefault="00404C6B" w:rsidP="00404C6B">
      <w:pPr>
        <w:rPr>
          <w:b/>
          <w:color w:val="000000"/>
        </w:rPr>
      </w:pPr>
      <w:r>
        <w:rPr>
          <w:b/>
          <w:color w:val="000000"/>
        </w:rPr>
        <w:t>Name of the scheme: N</w:t>
      </w:r>
      <w:r>
        <w:rPr>
          <w:b/>
        </w:rPr>
        <w:t>A</w:t>
      </w:r>
    </w:p>
    <w:p w14:paraId="09B671D8" w14:textId="77777777" w:rsidR="00404C6B" w:rsidRDefault="00404C6B" w:rsidP="00404C6B">
      <w:pPr>
        <w:rPr>
          <w:b/>
          <w:color w:val="000000"/>
        </w:rPr>
      </w:pPr>
    </w:p>
    <w:p w14:paraId="373A32A7" w14:textId="58C95B29" w:rsidR="00404C6B" w:rsidRDefault="00404C6B" w:rsidP="00404C6B">
      <w:pPr>
        <w:rPr>
          <w:b/>
          <w:color w:val="000000"/>
        </w:rPr>
      </w:pPr>
      <w:r>
        <w:rPr>
          <w:b/>
          <w:color w:val="000000"/>
        </w:rPr>
        <w:t>Number of students participated in such activities: 9</w:t>
      </w:r>
      <w:r>
        <w:rPr>
          <w:b/>
          <w:color w:val="000000"/>
        </w:rPr>
        <w:t>0</w:t>
      </w:r>
    </w:p>
    <w:p w14:paraId="4EB60513" w14:textId="77777777" w:rsidR="00404C6B" w:rsidRDefault="00404C6B" w:rsidP="00404C6B">
      <w:pPr>
        <w:rPr>
          <w:b/>
          <w:color w:val="000000"/>
        </w:rPr>
      </w:pPr>
    </w:p>
    <w:p w14:paraId="37ED8850" w14:textId="77777777" w:rsidR="00404C6B" w:rsidRDefault="00404C6B" w:rsidP="00404C6B">
      <w:pPr>
        <w:rPr>
          <w:b/>
          <w:color w:val="000000"/>
        </w:rPr>
      </w:pPr>
    </w:p>
    <w:p w14:paraId="2E9339CF" w14:textId="77777777" w:rsidR="00404C6B" w:rsidRDefault="00404C6B" w:rsidP="00404C6B">
      <w:pPr>
        <w:rPr>
          <w:b/>
        </w:rPr>
      </w:pPr>
      <w:r>
        <w:rPr>
          <w:b/>
        </w:rPr>
        <w:t xml:space="preserve">Summary of Report:( objective, highlights and snapshots like images should be included) </w:t>
      </w:r>
    </w:p>
    <w:p w14:paraId="4844441C" w14:textId="77777777" w:rsidR="00404C6B" w:rsidRDefault="00404C6B" w:rsidP="003E16C4">
      <w:pPr>
        <w:jc w:val="center"/>
        <w:rPr>
          <w:rFonts w:ascii="Times New Roman" w:hAnsi="Times New Roman" w:cs="Times New Roman"/>
          <w:color w:val="C00000"/>
          <w:spacing w:val="3"/>
          <w:sz w:val="32"/>
          <w:szCs w:val="32"/>
          <w:shd w:val="clear" w:color="auto" w:fill="FFFFFF"/>
        </w:rPr>
      </w:pPr>
    </w:p>
    <w:p w14:paraId="76C2A452" w14:textId="7467AC27" w:rsidR="001722B4" w:rsidRDefault="003E16C4" w:rsidP="003E16C4">
      <w:pPr>
        <w:jc w:val="center"/>
        <w:rPr>
          <w:rFonts w:ascii="Times New Roman" w:hAnsi="Times New Roman" w:cs="Times New Roman"/>
          <w:color w:val="C00000"/>
          <w:spacing w:val="3"/>
          <w:sz w:val="32"/>
          <w:szCs w:val="32"/>
          <w:shd w:val="clear" w:color="auto" w:fill="FFFFFF"/>
        </w:rPr>
      </w:pPr>
      <w:r>
        <w:rPr>
          <w:rFonts w:ascii="Times New Roman" w:hAnsi="Times New Roman" w:cs="Times New Roman"/>
          <w:color w:val="C00000"/>
          <w:spacing w:val="3"/>
          <w:sz w:val="32"/>
          <w:szCs w:val="32"/>
          <w:shd w:val="clear" w:color="auto" w:fill="FFFFFF"/>
        </w:rPr>
        <w:t xml:space="preserve">Report </w:t>
      </w:r>
    </w:p>
    <w:p w14:paraId="3FC8B541" w14:textId="089FD532" w:rsidR="003E16C4" w:rsidRPr="003E16C4" w:rsidRDefault="003E16C4" w:rsidP="003E16C4">
      <w:pPr>
        <w:jc w:val="center"/>
        <w:rPr>
          <w:rFonts w:ascii="Times New Roman" w:hAnsi="Times New Roman" w:cs="Times New Roman"/>
          <w:color w:val="C00000"/>
          <w:spacing w:val="3"/>
          <w:sz w:val="32"/>
          <w:szCs w:val="32"/>
          <w:shd w:val="clear" w:color="auto" w:fill="FFFFFF"/>
        </w:rPr>
      </w:pPr>
      <w:r w:rsidRPr="003E16C4">
        <w:rPr>
          <w:rFonts w:ascii="Times New Roman" w:hAnsi="Times New Roman" w:cs="Times New Roman"/>
          <w:color w:val="C00000"/>
          <w:spacing w:val="3"/>
          <w:sz w:val="32"/>
          <w:szCs w:val="32"/>
          <w:shd w:val="clear" w:color="auto" w:fill="FFFFFF"/>
        </w:rPr>
        <w:t>Webinar on</w:t>
      </w:r>
    </w:p>
    <w:p w14:paraId="5732A078" w14:textId="00E40DFF" w:rsidR="003E16C4" w:rsidRDefault="003E16C4" w:rsidP="003E16C4">
      <w:pPr>
        <w:jc w:val="center"/>
        <w:rPr>
          <w:rFonts w:ascii="Times New Roman" w:hAnsi="Times New Roman" w:cs="Times New Roman"/>
          <w:color w:val="202124"/>
          <w:spacing w:val="3"/>
          <w:sz w:val="28"/>
          <w:szCs w:val="28"/>
          <w:shd w:val="clear" w:color="auto" w:fill="FFFFFF"/>
        </w:rPr>
      </w:pPr>
      <w:r w:rsidRPr="003E16C4">
        <w:rPr>
          <w:rFonts w:ascii="Times New Roman" w:hAnsi="Times New Roman" w:cs="Times New Roman"/>
          <w:color w:val="202124"/>
          <w:spacing w:val="3"/>
          <w:sz w:val="28"/>
          <w:szCs w:val="28"/>
          <w:shd w:val="clear" w:color="auto" w:fill="FFFFFF"/>
        </w:rPr>
        <w:t>“CAREER PERSPECTIVES IN LIFE SCIENCES AND PHYSICAL SCIENCES:</w:t>
      </w:r>
      <w:r w:rsidR="006648D6">
        <w:rPr>
          <w:rFonts w:ascii="Times New Roman" w:hAnsi="Times New Roman" w:cs="Times New Roman"/>
          <w:color w:val="202124"/>
          <w:spacing w:val="3"/>
          <w:sz w:val="28"/>
          <w:szCs w:val="28"/>
          <w:shd w:val="clear" w:color="auto" w:fill="FFFFFF"/>
        </w:rPr>
        <w:t xml:space="preserve"> </w:t>
      </w:r>
      <w:r w:rsidRPr="003E16C4">
        <w:rPr>
          <w:rFonts w:ascii="Times New Roman" w:hAnsi="Times New Roman" w:cs="Times New Roman"/>
          <w:color w:val="202124"/>
          <w:spacing w:val="3"/>
          <w:sz w:val="28"/>
          <w:szCs w:val="28"/>
          <w:shd w:val="clear" w:color="auto" w:fill="FFFFFF"/>
        </w:rPr>
        <w:t>OPPORTUNITIES VS CHALL</w:t>
      </w:r>
      <w:r w:rsidR="006648D6">
        <w:rPr>
          <w:rFonts w:ascii="Times New Roman" w:hAnsi="Times New Roman" w:cs="Times New Roman"/>
          <w:color w:val="202124"/>
          <w:spacing w:val="3"/>
          <w:sz w:val="28"/>
          <w:szCs w:val="28"/>
          <w:shd w:val="clear" w:color="auto" w:fill="FFFFFF"/>
        </w:rPr>
        <w:t>E</w:t>
      </w:r>
      <w:r w:rsidRPr="003E16C4">
        <w:rPr>
          <w:rFonts w:ascii="Times New Roman" w:hAnsi="Times New Roman" w:cs="Times New Roman"/>
          <w:color w:val="202124"/>
          <w:spacing w:val="3"/>
          <w:sz w:val="28"/>
          <w:szCs w:val="28"/>
          <w:shd w:val="clear" w:color="auto" w:fill="FFFFFF"/>
        </w:rPr>
        <w:t xml:space="preserve">NGES” </w:t>
      </w:r>
      <w:r w:rsidRPr="003E16C4">
        <w:rPr>
          <w:rFonts w:ascii="Times New Roman" w:hAnsi="Times New Roman" w:cs="Times New Roman"/>
          <w:color w:val="202124"/>
          <w:spacing w:val="3"/>
          <w:sz w:val="28"/>
          <w:szCs w:val="28"/>
        </w:rPr>
        <w:br/>
      </w:r>
      <w:r w:rsidRPr="003E16C4">
        <w:rPr>
          <w:rFonts w:ascii="Times New Roman" w:hAnsi="Times New Roman" w:cs="Times New Roman"/>
          <w:color w:val="202124"/>
          <w:spacing w:val="3"/>
          <w:sz w:val="28"/>
          <w:szCs w:val="28"/>
          <w:shd w:val="clear" w:color="auto" w:fill="FFFFFF"/>
        </w:rPr>
        <w:t>JUNE 18, 2021-Friday</w:t>
      </w:r>
      <w:r w:rsidR="006648D6">
        <w:rPr>
          <w:rFonts w:ascii="Times New Roman" w:hAnsi="Times New Roman" w:cs="Times New Roman"/>
          <w:color w:val="202124"/>
          <w:spacing w:val="3"/>
          <w:sz w:val="28"/>
          <w:szCs w:val="28"/>
          <w:shd w:val="clear" w:color="auto" w:fill="FFFFFF"/>
        </w:rPr>
        <w:t xml:space="preserve"> </w:t>
      </w:r>
      <w:r w:rsidRPr="003E16C4">
        <w:rPr>
          <w:rFonts w:ascii="Times New Roman" w:hAnsi="Times New Roman" w:cs="Times New Roman"/>
          <w:color w:val="202124"/>
          <w:spacing w:val="3"/>
          <w:sz w:val="28"/>
          <w:szCs w:val="28"/>
          <w:shd w:val="clear" w:color="auto" w:fill="FFFFFF"/>
        </w:rPr>
        <w:t>(10:50 AM-12:00 NOON</w:t>
      </w:r>
      <w:r>
        <w:rPr>
          <w:rFonts w:ascii="Times New Roman" w:hAnsi="Times New Roman" w:cs="Times New Roman"/>
          <w:color w:val="202124"/>
          <w:spacing w:val="3"/>
          <w:sz w:val="28"/>
          <w:szCs w:val="28"/>
          <w:shd w:val="clear" w:color="auto" w:fill="FFFFFF"/>
        </w:rPr>
        <w:t>)</w:t>
      </w:r>
    </w:p>
    <w:p w14:paraId="610D388C" w14:textId="517A638D" w:rsidR="003E16C4" w:rsidRPr="003E16C4" w:rsidRDefault="003E16C4" w:rsidP="00B154C4">
      <w:pPr>
        <w:spacing w:line="360" w:lineRule="auto"/>
        <w:jc w:val="center"/>
        <w:rPr>
          <w:rFonts w:ascii="Times New Roman" w:hAnsi="Times New Roman" w:cs="Times New Roman"/>
          <w:color w:val="C00000"/>
          <w:spacing w:val="3"/>
          <w:sz w:val="28"/>
          <w:szCs w:val="28"/>
          <w:shd w:val="clear" w:color="auto" w:fill="FFFFFF"/>
        </w:rPr>
      </w:pPr>
      <w:r w:rsidRPr="003E16C4">
        <w:rPr>
          <w:rFonts w:ascii="Times New Roman" w:hAnsi="Times New Roman" w:cs="Times New Roman"/>
          <w:color w:val="C00000"/>
          <w:spacing w:val="3"/>
          <w:sz w:val="28"/>
          <w:szCs w:val="28"/>
          <w:shd w:val="clear" w:color="auto" w:fill="FFFFFF"/>
        </w:rPr>
        <w:t>Organized by Student Counselling Cell</w:t>
      </w:r>
    </w:p>
    <w:p w14:paraId="7C6B3EAD" w14:textId="358D5761" w:rsidR="00FA230D" w:rsidRPr="006152F6" w:rsidRDefault="006648D6" w:rsidP="00B154C4">
      <w:pPr>
        <w:pStyle w:val="NormalWeb"/>
        <w:spacing w:before="120" w:beforeAutospacing="0" w:after="120" w:afterAutospacing="0" w:line="360" w:lineRule="auto"/>
        <w:jc w:val="both"/>
        <w:rPr>
          <w:rFonts w:eastAsiaTheme="minorHAnsi"/>
          <w:color w:val="333333"/>
          <w:shd w:val="clear" w:color="auto" w:fill="FFFFFF"/>
          <w:lang w:eastAsia="en-US"/>
        </w:rPr>
      </w:pPr>
      <w:r w:rsidRPr="006152F6">
        <w:rPr>
          <w:rFonts w:eastAsiaTheme="minorHAnsi"/>
          <w:color w:val="333333"/>
          <w:shd w:val="clear" w:color="auto" w:fill="FFFFFF"/>
          <w:lang w:eastAsia="en-US"/>
        </w:rPr>
        <w:t xml:space="preserve">Life Sciences and Physical Sciences offer a wide range of fields based on in-depth study and research </w:t>
      </w:r>
      <w:r w:rsidR="006152F6">
        <w:rPr>
          <w:rFonts w:eastAsiaTheme="minorHAnsi"/>
          <w:color w:val="333333"/>
          <w:shd w:val="clear" w:color="auto" w:fill="FFFFFF"/>
          <w:lang w:eastAsia="en-US"/>
        </w:rPr>
        <w:t>in</w:t>
      </w:r>
      <w:r w:rsidRPr="006152F6">
        <w:rPr>
          <w:rFonts w:eastAsiaTheme="minorHAnsi"/>
          <w:color w:val="333333"/>
          <w:shd w:val="clear" w:color="auto" w:fill="FFFFFF"/>
          <w:lang w:eastAsia="en-US"/>
        </w:rPr>
        <w:t xml:space="preserve"> the subject. Employment opportunities are present in both the public sector and private sectors. But at the same time there is excessive competition amongst the candidates and only the best amongst the best </w:t>
      </w:r>
      <w:proofErr w:type="gramStart"/>
      <w:r w:rsidRPr="006152F6">
        <w:rPr>
          <w:rFonts w:eastAsiaTheme="minorHAnsi"/>
          <w:color w:val="333333"/>
          <w:shd w:val="clear" w:color="auto" w:fill="FFFFFF"/>
          <w:lang w:eastAsia="en-US"/>
        </w:rPr>
        <w:t>are</w:t>
      </w:r>
      <w:proofErr w:type="gramEnd"/>
      <w:r w:rsidRPr="006152F6">
        <w:rPr>
          <w:rFonts w:eastAsiaTheme="minorHAnsi"/>
          <w:color w:val="333333"/>
          <w:shd w:val="clear" w:color="auto" w:fill="FFFFFF"/>
          <w:lang w:eastAsia="en-US"/>
        </w:rPr>
        <w:t xml:space="preserve"> chosen. In this competitive environment, to help our students overcoming their stress</w:t>
      </w:r>
      <w:r w:rsidR="006152F6">
        <w:rPr>
          <w:rFonts w:eastAsiaTheme="minorHAnsi"/>
          <w:color w:val="333333"/>
          <w:shd w:val="clear" w:color="auto" w:fill="FFFFFF"/>
          <w:lang w:eastAsia="en-US"/>
        </w:rPr>
        <w:t xml:space="preserve"> while facing these</w:t>
      </w:r>
      <w:r w:rsidR="006152F6" w:rsidRPr="006152F6">
        <w:rPr>
          <w:rFonts w:eastAsiaTheme="minorHAnsi"/>
          <w:color w:val="333333"/>
          <w:shd w:val="clear" w:color="auto" w:fill="FFFFFF"/>
          <w:lang w:eastAsia="en-US"/>
        </w:rPr>
        <w:t xml:space="preserve"> challenges </w:t>
      </w:r>
      <w:r w:rsidRPr="006152F6">
        <w:rPr>
          <w:rFonts w:eastAsiaTheme="minorHAnsi"/>
          <w:color w:val="333333"/>
          <w:shd w:val="clear" w:color="auto" w:fill="FFFFFF"/>
          <w:lang w:eastAsia="en-US"/>
        </w:rPr>
        <w:t xml:space="preserve">and to make them familiar with the current perspectives </w:t>
      </w:r>
      <w:r w:rsidRPr="006152F6">
        <w:rPr>
          <w:rFonts w:eastAsiaTheme="minorHAnsi"/>
          <w:color w:val="333333"/>
          <w:shd w:val="clear" w:color="auto" w:fill="FFFFFF"/>
          <w:lang w:eastAsia="en-US"/>
        </w:rPr>
        <w:lastRenderedPageBreak/>
        <w:t>in the stated field</w:t>
      </w:r>
      <w:r w:rsidR="006152F6">
        <w:rPr>
          <w:rFonts w:eastAsiaTheme="minorHAnsi"/>
          <w:color w:val="333333"/>
          <w:shd w:val="clear" w:color="auto" w:fill="FFFFFF"/>
          <w:lang w:eastAsia="en-US"/>
        </w:rPr>
        <w:t>s</w:t>
      </w:r>
      <w:r w:rsidR="00625CA6" w:rsidRPr="006152F6">
        <w:rPr>
          <w:rFonts w:eastAsiaTheme="minorHAnsi"/>
          <w:color w:val="333333"/>
          <w:shd w:val="clear" w:color="auto" w:fill="FFFFFF"/>
          <w:lang w:eastAsia="en-US"/>
        </w:rPr>
        <w:t xml:space="preserve">, a </w:t>
      </w:r>
      <w:r w:rsidR="00625CA6" w:rsidRPr="006152F6">
        <w:t xml:space="preserve"> </w:t>
      </w:r>
      <w:r w:rsidR="006152F6">
        <w:t>w</w:t>
      </w:r>
      <w:r w:rsidR="00625CA6" w:rsidRPr="006152F6">
        <w:t>ebinar on the topic</w:t>
      </w:r>
      <w:r w:rsidR="00625CA6" w:rsidRPr="006152F6">
        <w:rPr>
          <w:b/>
          <w:bCs/>
        </w:rPr>
        <w:t xml:space="preserve"> </w:t>
      </w:r>
      <w:r w:rsidR="00625CA6" w:rsidRPr="006152F6">
        <w:rPr>
          <w:b/>
          <w:bCs/>
          <w:color w:val="202124"/>
          <w:spacing w:val="3"/>
          <w:shd w:val="clear" w:color="auto" w:fill="FFFFFF"/>
        </w:rPr>
        <w:t xml:space="preserve">“Career Perspectives in Life Sciences and Physical Sciences: Opportunities Vs Challenges” </w:t>
      </w:r>
      <w:r w:rsidR="00625CA6" w:rsidRPr="006152F6">
        <w:rPr>
          <w:color w:val="202124"/>
          <w:spacing w:val="3"/>
          <w:shd w:val="clear" w:color="auto" w:fill="FFFFFF"/>
        </w:rPr>
        <w:t xml:space="preserve">was organised by </w:t>
      </w:r>
      <w:r w:rsidR="006A4406" w:rsidRPr="006152F6">
        <w:t>Student Counselling Cell</w:t>
      </w:r>
      <w:r w:rsidR="00FA230D" w:rsidRPr="006152F6">
        <w:t xml:space="preserve">, Sant Baba </w:t>
      </w:r>
      <w:proofErr w:type="spellStart"/>
      <w:r w:rsidR="00FA230D" w:rsidRPr="006152F6">
        <w:t>Bhag</w:t>
      </w:r>
      <w:proofErr w:type="spellEnd"/>
      <w:r w:rsidR="00FA230D" w:rsidRPr="006152F6">
        <w:t xml:space="preserve"> Singh University, Jalandhar, Punjab</w:t>
      </w:r>
      <w:r w:rsidR="006152F6">
        <w:t xml:space="preserve"> </w:t>
      </w:r>
      <w:r w:rsidR="006152F6" w:rsidRPr="006152F6">
        <w:rPr>
          <w:color w:val="202124"/>
          <w:spacing w:val="3"/>
          <w:shd w:val="clear" w:color="auto" w:fill="FFFFFF"/>
        </w:rPr>
        <w:t>on</w:t>
      </w:r>
      <w:r w:rsidR="006152F6" w:rsidRPr="006152F6">
        <w:rPr>
          <w:b/>
          <w:bCs/>
          <w:color w:val="202124"/>
          <w:spacing w:val="3"/>
          <w:shd w:val="clear" w:color="auto" w:fill="FFFFFF"/>
        </w:rPr>
        <w:t xml:space="preserve"> </w:t>
      </w:r>
      <w:r w:rsidR="006152F6" w:rsidRPr="006152F6">
        <w:rPr>
          <w:color w:val="202124"/>
          <w:spacing w:val="3"/>
          <w:shd w:val="clear" w:color="auto" w:fill="FFFFFF"/>
        </w:rPr>
        <w:t>June 18, 2021-Friday( 10:50 am-12:00 noon) for the students of Department of Life Sciences and Physical Sciences</w:t>
      </w:r>
      <w:r w:rsidR="00625CA6" w:rsidRPr="006152F6">
        <w:t>.</w:t>
      </w:r>
    </w:p>
    <w:p w14:paraId="168327F4" w14:textId="755D0F0A" w:rsidR="00625CA6" w:rsidRPr="00B154C4" w:rsidRDefault="007D0EFC" w:rsidP="00B154C4">
      <w:pPr>
        <w:pStyle w:val="NormalWeb"/>
        <w:spacing w:before="120" w:beforeAutospacing="0" w:after="120" w:afterAutospacing="0" w:line="360" w:lineRule="auto"/>
        <w:jc w:val="both"/>
        <w:rPr>
          <w:rFonts w:eastAsiaTheme="minorHAnsi"/>
          <w:color w:val="333333"/>
          <w:shd w:val="clear" w:color="auto" w:fill="FFFFFF"/>
          <w:lang w:eastAsia="en-US"/>
        </w:rPr>
      </w:pPr>
      <w:r w:rsidRPr="006152F6">
        <w:t xml:space="preserve">Dr. Manoj Kumar </w:t>
      </w:r>
      <w:proofErr w:type="spellStart"/>
      <w:r w:rsidRPr="006152F6">
        <w:t>Katual</w:t>
      </w:r>
      <w:proofErr w:type="spellEnd"/>
      <w:r w:rsidR="00625CA6" w:rsidRPr="006152F6">
        <w:t xml:space="preserve">, </w:t>
      </w:r>
      <w:r w:rsidR="00625CA6" w:rsidRPr="006152F6">
        <w:rPr>
          <w:rFonts w:eastAsiaTheme="minorHAnsi"/>
          <w:color w:val="333333"/>
          <w:shd w:val="clear" w:color="auto" w:fill="FFFFFF"/>
          <w:lang w:eastAsia="en-US"/>
        </w:rPr>
        <w:t xml:space="preserve">Life Member of Association of Pharmaceutical Teachers of India (APTI), a Registered Pharmacist from Pharmacy Council and </w:t>
      </w:r>
      <w:r w:rsidR="006152F6">
        <w:rPr>
          <w:rFonts w:eastAsiaTheme="minorHAnsi"/>
          <w:color w:val="333333"/>
          <w:shd w:val="clear" w:color="auto" w:fill="FFFFFF"/>
          <w:lang w:eastAsia="en-US"/>
        </w:rPr>
        <w:t>c</w:t>
      </w:r>
      <w:r w:rsidR="00625CA6" w:rsidRPr="006152F6">
        <w:t xml:space="preserve">urrently working as </w:t>
      </w:r>
      <w:r w:rsidRPr="006152F6">
        <w:t xml:space="preserve">Head of Institute, </w:t>
      </w:r>
      <w:proofErr w:type="spellStart"/>
      <w:r w:rsidRPr="006152F6">
        <w:t>Rayat</w:t>
      </w:r>
      <w:proofErr w:type="spellEnd"/>
      <w:r w:rsidRPr="006152F6">
        <w:t xml:space="preserve"> </w:t>
      </w:r>
      <w:proofErr w:type="spellStart"/>
      <w:r w:rsidRPr="006152F6">
        <w:t>Bahra</w:t>
      </w:r>
      <w:proofErr w:type="spellEnd"/>
      <w:r w:rsidRPr="006152F6">
        <w:t xml:space="preserve"> Institute of Pharmacy, Hoshiarpur</w:t>
      </w:r>
      <w:r w:rsidR="00B154C4">
        <w:t>-</w:t>
      </w:r>
      <w:r w:rsidRPr="006152F6">
        <w:t xml:space="preserve">Punjab was the Key note speaker for the event. </w:t>
      </w:r>
    </w:p>
    <w:p w14:paraId="3868010E" w14:textId="7B4EF1F7" w:rsidR="006152F6" w:rsidRPr="006152F6" w:rsidRDefault="006152F6" w:rsidP="00B154C4">
      <w:pPr>
        <w:spacing w:before="120" w:after="120" w:line="360" w:lineRule="auto"/>
        <w:jc w:val="both"/>
        <w:rPr>
          <w:rFonts w:ascii="Times New Roman" w:eastAsia="Times New Roman" w:hAnsi="Times New Roman" w:cs="Times New Roman"/>
          <w:color w:val="000000"/>
          <w:sz w:val="24"/>
          <w:szCs w:val="24"/>
          <w:shd w:val="clear" w:color="auto" w:fill="FFFFFF"/>
          <w:lang w:eastAsia="en-IN"/>
        </w:rPr>
      </w:pPr>
      <w:r w:rsidRPr="006152F6">
        <w:rPr>
          <w:rFonts w:ascii="Times New Roman" w:eastAsia="Times New Roman" w:hAnsi="Times New Roman" w:cs="Times New Roman"/>
          <w:color w:val="000000"/>
          <w:sz w:val="24"/>
          <w:szCs w:val="24"/>
          <w:shd w:val="clear" w:color="auto" w:fill="FFFFFF"/>
          <w:lang w:eastAsia="en-IN"/>
        </w:rPr>
        <w:t xml:space="preserve">The </w:t>
      </w:r>
      <w:proofErr w:type="spellStart"/>
      <w:r w:rsidRPr="006152F6">
        <w:rPr>
          <w:rFonts w:ascii="Times New Roman" w:eastAsia="Times New Roman" w:hAnsi="Times New Roman" w:cs="Times New Roman"/>
          <w:color w:val="000000"/>
          <w:sz w:val="24"/>
          <w:szCs w:val="24"/>
          <w:shd w:val="clear" w:color="auto" w:fill="FFFFFF"/>
          <w:lang w:eastAsia="en-IN"/>
        </w:rPr>
        <w:t>programme</w:t>
      </w:r>
      <w:proofErr w:type="spellEnd"/>
      <w:r w:rsidRPr="006152F6">
        <w:rPr>
          <w:rFonts w:ascii="Times New Roman" w:eastAsia="Times New Roman" w:hAnsi="Times New Roman" w:cs="Times New Roman"/>
          <w:color w:val="000000"/>
          <w:sz w:val="24"/>
          <w:szCs w:val="24"/>
          <w:shd w:val="clear" w:color="auto" w:fill="FFFFFF"/>
          <w:lang w:eastAsia="en-IN"/>
        </w:rPr>
        <w:t xml:space="preserve"> commenced with the welcome address by Dr. Anju Sood, Associate Professor and University Student Counsellor. </w:t>
      </w:r>
    </w:p>
    <w:p w14:paraId="0DF5279D" w14:textId="4999CC98" w:rsidR="00625CA6" w:rsidRPr="006152F6" w:rsidRDefault="006152F6" w:rsidP="00B154C4">
      <w:pPr>
        <w:pStyle w:val="NormalWeb"/>
        <w:spacing w:before="120" w:beforeAutospacing="0" w:after="120" w:afterAutospacing="0" w:line="360" w:lineRule="auto"/>
        <w:jc w:val="both"/>
        <w:rPr>
          <w:rFonts w:eastAsiaTheme="minorHAnsi"/>
          <w:color w:val="333333"/>
          <w:shd w:val="clear" w:color="auto" w:fill="FFFFFF"/>
          <w:lang w:eastAsia="en-US"/>
        </w:rPr>
      </w:pPr>
      <w:proofErr w:type="spellStart"/>
      <w:r>
        <w:t>Dr.</w:t>
      </w:r>
      <w:proofErr w:type="spellEnd"/>
      <w:r>
        <w:t xml:space="preserve"> Manoj, in his talk,</w:t>
      </w:r>
      <w:r w:rsidR="00625CA6" w:rsidRPr="006152F6">
        <w:t xml:space="preserve"> demonstrated the students how to make efforts</w:t>
      </w:r>
      <w:r>
        <w:t xml:space="preserve"> towards hard </w:t>
      </w:r>
      <w:r w:rsidR="00625CA6" w:rsidRPr="006152F6">
        <w:t>work and research</w:t>
      </w:r>
      <w:r>
        <w:t xml:space="preserve">, how to be </w:t>
      </w:r>
      <w:r w:rsidR="00625CA6" w:rsidRPr="006152F6">
        <w:t>focus</w:t>
      </w:r>
      <w:r>
        <w:t>sed</w:t>
      </w:r>
      <w:r w:rsidR="00625CA6" w:rsidRPr="006152F6">
        <w:t xml:space="preserve"> and achieve the</w:t>
      </w:r>
      <w:r>
        <w:t xml:space="preserve"> set</w:t>
      </w:r>
      <w:r w:rsidR="00625CA6" w:rsidRPr="006152F6">
        <w:t xml:space="preserve"> goals. </w:t>
      </w:r>
      <w:r>
        <w:t>He</w:t>
      </w:r>
      <w:r w:rsidR="00625CA6" w:rsidRPr="006152F6">
        <w:t xml:space="preserve"> also discussed the importance of skills, interest</w:t>
      </w:r>
      <w:r w:rsidR="001722B4">
        <w:t>s</w:t>
      </w:r>
      <w:r w:rsidR="00625CA6" w:rsidRPr="006152F6">
        <w:t xml:space="preserve"> and market demand to find an ideal job. He inspired the participants to love the work</w:t>
      </w:r>
      <w:r w:rsidR="001722B4">
        <w:t xml:space="preserve"> </w:t>
      </w:r>
      <w:r w:rsidR="00625CA6" w:rsidRPr="006152F6">
        <w:t xml:space="preserve">they are doing and choose the career that fit to their unique talents, aspirations, interests and values. He also </w:t>
      </w:r>
      <w:r w:rsidR="001722B4">
        <w:t>highlighted</w:t>
      </w:r>
      <w:r w:rsidR="00625CA6" w:rsidRPr="006152F6">
        <w:t xml:space="preserve"> the importance of medical writing, drug safety, technical support, consultan</w:t>
      </w:r>
      <w:r>
        <w:t>cy</w:t>
      </w:r>
      <w:r w:rsidR="001722B4">
        <w:t xml:space="preserve"> and</w:t>
      </w:r>
      <w:r w:rsidR="00625CA6" w:rsidRPr="006152F6">
        <w:t xml:space="preserve"> document managements. </w:t>
      </w:r>
      <w:r>
        <w:t>In a nutshell</w:t>
      </w:r>
      <w:r w:rsidR="00625CA6" w:rsidRPr="006152F6">
        <w:t>, it was not only a technical session but a motivational session also for the participants.</w:t>
      </w:r>
    </w:p>
    <w:p w14:paraId="058D0493" w14:textId="65235923" w:rsidR="00625CA6" w:rsidRPr="006152F6" w:rsidRDefault="00625CA6" w:rsidP="00B154C4">
      <w:pPr>
        <w:spacing w:before="120" w:after="120" w:line="360" w:lineRule="auto"/>
        <w:jc w:val="both"/>
        <w:rPr>
          <w:rFonts w:ascii="Times New Roman" w:hAnsi="Times New Roman" w:cs="Times New Roman"/>
          <w:sz w:val="24"/>
          <w:szCs w:val="24"/>
        </w:rPr>
      </w:pPr>
    </w:p>
    <w:p w14:paraId="385CA4F1" w14:textId="2A009A87" w:rsidR="00625CA6" w:rsidRPr="006152F6" w:rsidRDefault="001722B4" w:rsidP="00B154C4">
      <w:pPr>
        <w:spacing w:before="120" w:after="120" w:line="360" w:lineRule="auto"/>
        <w:jc w:val="both"/>
        <w:rPr>
          <w:rFonts w:ascii="Times New Roman" w:eastAsia="Times New Roman" w:hAnsi="Times New Roman" w:cs="Times New Roman"/>
          <w:color w:val="000000"/>
          <w:sz w:val="24"/>
          <w:szCs w:val="24"/>
          <w:shd w:val="clear" w:color="auto" w:fill="FFFFFF"/>
          <w:lang w:eastAsia="en-IN"/>
        </w:rPr>
      </w:pPr>
      <w:r w:rsidRPr="006152F6">
        <w:rPr>
          <w:rFonts w:ascii="Times New Roman" w:eastAsia="Times New Roman" w:hAnsi="Times New Roman" w:cs="Times New Roman"/>
          <w:color w:val="000000"/>
          <w:sz w:val="24"/>
          <w:szCs w:val="24"/>
          <w:shd w:val="clear" w:color="auto" w:fill="FFFFFF"/>
          <w:lang w:eastAsia="en-IN"/>
        </w:rPr>
        <w:t>More than 90 students along with the COD</w:t>
      </w:r>
      <w:r>
        <w:rPr>
          <w:rFonts w:ascii="Times New Roman" w:eastAsia="Times New Roman" w:hAnsi="Times New Roman" w:cs="Times New Roman"/>
          <w:color w:val="000000"/>
          <w:sz w:val="24"/>
          <w:szCs w:val="24"/>
          <w:shd w:val="clear" w:color="auto" w:fill="FFFFFF"/>
          <w:lang w:eastAsia="en-IN"/>
        </w:rPr>
        <w:t>s</w:t>
      </w:r>
      <w:r w:rsidRPr="006152F6">
        <w:rPr>
          <w:rFonts w:ascii="Times New Roman" w:eastAsia="Times New Roman" w:hAnsi="Times New Roman" w:cs="Times New Roman"/>
          <w:color w:val="000000"/>
          <w:sz w:val="24"/>
          <w:szCs w:val="24"/>
          <w:shd w:val="clear" w:color="auto" w:fill="FFFFFF"/>
          <w:lang w:eastAsia="en-IN"/>
        </w:rPr>
        <w:t xml:space="preserve">, and faculty of University Institute </w:t>
      </w:r>
      <w:r>
        <w:rPr>
          <w:rFonts w:ascii="Times New Roman" w:eastAsia="Times New Roman" w:hAnsi="Times New Roman" w:cs="Times New Roman"/>
          <w:color w:val="000000"/>
          <w:sz w:val="24"/>
          <w:szCs w:val="24"/>
          <w:shd w:val="clear" w:color="auto" w:fill="FFFFFF"/>
          <w:lang w:eastAsia="en-IN"/>
        </w:rPr>
        <w:t xml:space="preserve">of Sciences </w:t>
      </w:r>
      <w:r w:rsidRPr="006152F6">
        <w:rPr>
          <w:rFonts w:ascii="Times New Roman" w:eastAsia="Times New Roman" w:hAnsi="Times New Roman" w:cs="Times New Roman"/>
          <w:color w:val="000000"/>
          <w:sz w:val="24"/>
          <w:szCs w:val="24"/>
          <w:shd w:val="clear" w:color="auto" w:fill="FFFFFF"/>
          <w:lang w:eastAsia="en-IN"/>
        </w:rPr>
        <w:t xml:space="preserve">participated in the webinar. </w:t>
      </w:r>
      <w:r>
        <w:rPr>
          <w:rFonts w:ascii="Times New Roman" w:eastAsia="Times New Roman" w:hAnsi="Times New Roman" w:cs="Times New Roman"/>
          <w:color w:val="000000"/>
          <w:sz w:val="24"/>
          <w:szCs w:val="24"/>
          <w:shd w:val="clear" w:color="auto" w:fill="FFFFFF"/>
          <w:lang w:eastAsia="en-IN"/>
        </w:rPr>
        <w:t>Institute Counselling Coordinators Dr. Amrita Kumari (Co Convenor), E</w:t>
      </w:r>
      <w:r w:rsidR="00625CA6" w:rsidRPr="006152F6">
        <w:rPr>
          <w:rFonts w:ascii="Times New Roman" w:hAnsi="Times New Roman" w:cs="Times New Roman"/>
          <w:sz w:val="24"/>
          <w:szCs w:val="24"/>
        </w:rPr>
        <w:t xml:space="preserve">r. </w:t>
      </w:r>
      <w:proofErr w:type="spellStart"/>
      <w:r w:rsidR="00625CA6" w:rsidRPr="006152F6">
        <w:rPr>
          <w:rFonts w:ascii="Times New Roman" w:hAnsi="Times New Roman" w:cs="Times New Roman"/>
          <w:sz w:val="24"/>
          <w:szCs w:val="24"/>
        </w:rPr>
        <w:t>Jagteshwar</w:t>
      </w:r>
      <w:proofErr w:type="spellEnd"/>
      <w:r w:rsidR="00625CA6" w:rsidRPr="006152F6">
        <w:rPr>
          <w:rFonts w:ascii="Times New Roman" w:hAnsi="Times New Roman" w:cs="Times New Roman"/>
          <w:sz w:val="24"/>
          <w:szCs w:val="24"/>
        </w:rPr>
        <w:t xml:space="preserve"> Singh</w:t>
      </w:r>
      <w:r>
        <w:rPr>
          <w:rFonts w:ascii="Times New Roman" w:hAnsi="Times New Roman" w:cs="Times New Roman"/>
          <w:sz w:val="24"/>
          <w:szCs w:val="24"/>
        </w:rPr>
        <w:t xml:space="preserve"> and</w:t>
      </w:r>
      <w:r w:rsidR="00625CA6" w:rsidRPr="006152F6">
        <w:rPr>
          <w:rFonts w:ascii="Times New Roman" w:hAnsi="Times New Roman" w:cs="Times New Roman"/>
          <w:sz w:val="24"/>
          <w:szCs w:val="24"/>
        </w:rPr>
        <w:t xml:space="preserve"> Dr. </w:t>
      </w:r>
      <w:proofErr w:type="spellStart"/>
      <w:r w:rsidR="00625CA6" w:rsidRPr="006152F6">
        <w:rPr>
          <w:rFonts w:ascii="Times New Roman" w:hAnsi="Times New Roman" w:cs="Times New Roman"/>
          <w:sz w:val="24"/>
          <w:szCs w:val="24"/>
        </w:rPr>
        <w:t>Rajwant</w:t>
      </w:r>
      <w:proofErr w:type="spellEnd"/>
      <w:r w:rsidR="00625CA6" w:rsidRPr="006152F6">
        <w:rPr>
          <w:rFonts w:ascii="Times New Roman" w:hAnsi="Times New Roman" w:cs="Times New Roman"/>
          <w:sz w:val="24"/>
          <w:szCs w:val="24"/>
        </w:rPr>
        <w:t xml:space="preserve"> Kaur </w:t>
      </w:r>
      <w:r>
        <w:rPr>
          <w:rFonts w:eastAsia="Times New Roman" w:cstheme="minorHAnsi"/>
          <w:color w:val="000000"/>
          <w:sz w:val="24"/>
          <w:szCs w:val="24"/>
          <w:shd w:val="clear" w:color="auto" w:fill="FFFFFF"/>
          <w:lang w:eastAsia="en-IN"/>
        </w:rPr>
        <w:t xml:space="preserve">also partook in this online </w:t>
      </w:r>
      <w:proofErr w:type="spellStart"/>
      <w:r>
        <w:rPr>
          <w:rFonts w:eastAsia="Times New Roman" w:cstheme="minorHAnsi"/>
          <w:color w:val="000000"/>
          <w:sz w:val="24"/>
          <w:szCs w:val="24"/>
          <w:shd w:val="clear" w:color="auto" w:fill="FFFFFF"/>
          <w:lang w:eastAsia="en-IN"/>
        </w:rPr>
        <w:t>programme</w:t>
      </w:r>
      <w:proofErr w:type="spellEnd"/>
      <w:r>
        <w:rPr>
          <w:rFonts w:eastAsia="Times New Roman" w:cstheme="minorHAnsi"/>
          <w:color w:val="000000"/>
          <w:sz w:val="24"/>
          <w:szCs w:val="24"/>
          <w:shd w:val="clear" w:color="auto" w:fill="FFFFFF"/>
          <w:lang w:eastAsia="en-IN"/>
        </w:rPr>
        <w:t xml:space="preserve">.   </w:t>
      </w:r>
    </w:p>
    <w:p w14:paraId="296312BF" w14:textId="2EBDDBA6" w:rsidR="00625CA6" w:rsidRPr="006152F6" w:rsidRDefault="00625CA6" w:rsidP="00B154C4">
      <w:pPr>
        <w:spacing w:before="120" w:after="120" w:line="360" w:lineRule="auto"/>
        <w:jc w:val="both"/>
        <w:rPr>
          <w:rFonts w:ascii="Times New Roman" w:eastAsia="Times New Roman" w:hAnsi="Times New Roman" w:cs="Times New Roman"/>
          <w:color w:val="000000"/>
          <w:sz w:val="24"/>
          <w:szCs w:val="24"/>
          <w:shd w:val="clear" w:color="auto" w:fill="FFFFFF"/>
          <w:lang w:eastAsia="en-IN"/>
        </w:rPr>
      </w:pPr>
      <w:r w:rsidRPr="006152F6">
        <w:rPr>
          <w:rFonts w:ascii="Times New Roman" w:eastAsia="Times New Roman" w:hAnsi="Times New Roman" w:cs="Times New Roman"/>
          <w:color w:val="000000"/>
          <w:sz w:val="24"/>
          <w:szCs w:val="24"/>
          <w:shd w:val="clear" w:color="auto" w:fill="FFFFFF"/>
          <w:lang w:eastAsia="en-IN"/>
        </w:rPr>
        <w:t xml:space="preserve">The </w:t>
      </w:r>
      <w:proofErr w:type="spellStart"/>
      <w:r w:rsidRPr="006152F6">
        <w:rPr>
          <w:rFonts w:ascii="Times New Roman" w:eastAsia="Times New Roman" w:hAnsi="Times New Roman" w:cs="Times New Roman"/>
          <w:color w:val="000000"/>
          <w:sz w:val="24"/>
          <w:szCs w:val="24"/>
          <w:shd w:val="clear" w:color="auto" w:fill="FFFFFF"/>
          <w:lang w:eastAsia="en-IN"/>
        </w:rPr>
        <w:t>programme</w:t>
      </w:r>
      <w:proofErr w:type="spellEnd"/>
      <w:r w:rsidRPr="006152F6">
        <w:rPr>
          <w:rFonts w:ascii="Times New Roman" w:eastAsia="Times New Roman" w:hAnsi="Times New Roman" w:cs="Times New Roman"/>
          <w:color w:val="000000"/>
          <w:sz w:val="24"/>
          <w:szCs w:val="24"/>
          <w:shd w:val="clear" w:color="auto" w:fill="FFFFFF"/>
          <w:lang w:eastAsia="en-IN"/>
        </w:rPr>
        <w:t xml:space="preserve"> was concluded with the vote of thanks by Co-convener of the </w:t>
      </w:r>
      <w:proofErr w:type="spellStart"/>
      <w:r w:rsidRPr="006152F6">
        <w:rPr>
          <w:rFonts w:ascii="Times New Roman" w:eastAsia="Times New Roman" w:hAnsi="Times New Roman" w:cs="Times New Roman"/>
          <w:color w:val="000000"/>
          <w:sz w:val="24"/>
          <w:szCs w:val="24"/>
          <w:shd w:val="clear" w:color="auto" w:fill="FFFFFF"/>
          <w:lang w:eastAsia="en-IN"/>
        </w:rPr>
        <w:t>programme</w:t>
      </w:r>
      <w:proofErr w:type="spellEnd"/>
      <w:r w:rsidRPr="006152F6">
        <w:rPr>
          <w:rFonts w:ascii="Times New Roman" w:eastAsia="Times New Roman" w:hAnsi="Times New Roman" w:cs="Times New Roman"/>
          <w:color w:val="000000"/>
          <w:sz w:val="24"/>
          <w:szCs w:val="24"/>
          <w:shd w:val="clear" w:color="auto" w:fill="FFFFFF"/>
          <w:lang w:eastAsia="en-IN"/>
        </w:rPr>
        <w:t xml:space="preserve"> </w:t>
      </w:r>
      <w:r w:rsidR="006152F6" w:rsidRPr="006152F6">
        <w:rPr>
          <w:rFonts w:ascii="Times New Roman" w:eastAsia="Times New Roman" w:hAnsi="Times New Roman" w:cs="Times New Roman"/>
          <w:color w:val="000000"/>
          <w:sz w:val="24"/>
          <w:szCs w:val="24"/>
          <w:shd w:val="clear" w:color="auto" w:fill="FFFFFF"/>
          <w:lang w:eastAsia="en-IN"/>
        </w:rPr>
        <w:t>Dr</w:t>
      </w:r>
      <w:r w:rsidRPr="006152F6">
        <w:rPr>
          <w:rFonts w:ascii="Times New Roman" w:eastAsia="Times New Roman" w:hAnsi="Times New Roman" w:cs="Times New Roman"/>
          <w:color w:val="000000"/>
          <w:sz w:val="24"/>
          <w:szCs w:val="24"/>
          <w:shd w:val="clear" w:color="auto" w:fill="FFFFFF"/>
          <w:lang w:eastAsia="en-IN"/>
        </w:rPr>
        <w:t>.</w:t>
      </w:r>
      <w:r w:rsidR="006152F6" w:rsidRPr="006152F6">
        <w:rPr>
          <w:rFonts w:ascii="Times New Roman" w:eastAsia="Times New Roman" w:hAnsi="Times New Roman" w:cs="Times New Roman"/>
          <w:color w:val="000000"/>
          <w:sz w:val="24"/>
          <w:szCs w:val="24"/>
          <w:shd w:val="clear" w:color="auto" w:fill="FFFFFF"/>
          <w:lang w:eastAsia="en-IN"/>
        </w:rPr>
        <w:t xml:space="preserve"> Amrita Kumari</w:t>
      </w:r>
      <w:r w:rsidR="001722B4">
        <w:rPr>
          <w:rFonts w:ascii="Times New Roman" w:eastAsia="Times New Roman" w:hAnsi="Times New Roman" w:cs="Times New Roman"/>
          <w:color w:val="000000"/>
          <w:sz w:val="24"/>
          <w:szCs w:val="24"/>
          <w:shd w:val="clear" w:color="auto" w:fill="FFFFFF"/>
          <w:lang w:eastAsia="en-IN"/>
        </w:rPr>
        <w:t>.</w:t>
      </w:r>
      <w:r w:rsidRPr="006152F6">
        <w:rPr>
          <w:rFonts w:ascii="Times New Roman" w:eastAsia="Times New Roman" w:hAnsi="Times New Roman" w:cs="Times New Roman"/>
          <w:color w:val="000000"/>
          <w:sz w:val="24"/>
          <w:szCs w:val="24"/>
          <w:shd w:val="clear" w:color="auto" w:fill="FFFFFF"/>
          <w:lang w:eastAsia="en-IN"/>
        </w:rPr>
        <w:t xml:space="preserve"> </w:t>
      </w:r>
    </w:p>
    <w:p w14:paraId="589D661C" w14:textId="77777777" w:rsidR="00625CA6" w:rsidRPr="006152F6" w:rsidRDefault="00625CA6" w:rsidP="00625CA6">
      <w:pPr>
        <w:spacing w:after="200" w:line="360" w:lineRule="auto"/>
        <w:jc w:val="both"/>
        <w:rPr>
          <w:rFonts w:ascii="Times New Roman" w:eastAsia="Times New Roman" w:hAnsi="Times New Roman" w:cs="Times New Roman"/>
          <w:color w:val="000000"/>
          <w:sz w:val="24"/>
          <w:szCs w:val="24"/>
          <w:shd w:val="clear" w:color="auto" w:fill="FFFFFF"/>
          <w:lang w:eastAsia="en-IN"/>
        </w:rPr>
      </w:pPr>
    </w:p>
    <w:p w14:paraId="01E1CA97" w14:textId="4E547476" w:rsidR="00C132FC" w:rsidRPr="00FA230D" w:rsidRDefault="00C132FC" w:rsidP="003938EE">
      <w:pPr>
        <w:jc w:val="both"/>
        <w:rPr>
          <w:sz w:val="24"/>
          <w:szCs w:val="24"/>
        </w:rPr>
      </w:pPr>
    </w:p>
    <w:tbl>
      <w:tblPr>
        <w:tblStyle w:val="TableGrid"/>
        <w:tblW w:w="5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3972"/>
      </w:tblGrid>
      <w:tr w:rsidR="00CC5795" w14:paraId="32B80BAB" w14:textId="77777777" w:rsidTr="00AF697D">
        <w:trPr>
          <w:trHeight w:val="1837"/>
        </w:trPr>
        <w:tc>
          <w:tcPr>
            <w:tcW w:w="2745" w:type="dxa"/>
          </w:tcPr>
          <w:p w14:paraId="65C1349D" w14:textId="43B19980" w:rsidR="003938EE" w:rsidRDefault="00CC5795" w:rsidP="003938EE">
            <w:pPr>
              <w:jc w:val="both"/>
            </w:pPr>
            <w:r>
              <w:rPr>
                <w:noProof/>
              </w:rPr>
              <w:drawing>
                <wp:inline distT="0" distB="0" distL="0" distR="0" wp14:anchorId="0F5A9267" wp14:editId="68A3B063">
                  <wp:extent cx="2781300" cy="20326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1300" cy="2032635"/>
                          </a:xfrm>
                          <a:prstGeom prst="rect">
                            <a:avLst/>
                          </a:prstGeom>
                          <a:noFill/>
                          <a:ln>
                            <a:noFill/>
                          </a:ln>
                        </pic:spPr>
                      </pic:pic>
                    </a:graphicData>
                  </a:graphic>
                </wp:inline>
              </w:drawing>
            </w:r>
          </w:p>
        </w:tc>
        <w:tc>
          <w:tcPr>
            <w:tcW w:w="2607" w:type="dxa"/>
          </w:tcPr>
          <w:p w14:paraId="400C4B78" w14:textId="1AFF8009" w:rsidR="003938EE" w:rsidRDefault="00CC5795" w:rsidP="00CC5795">
            <w:pPr>
              <w:jc w:val="right"/>
            </w:pPr>
            <w:r>
              <w:rPr>
                <w:noProof/>
              </w:rPr>
              <w:drawing>
                <wp:inline distT="0" distB="0" distL="0" distR="0" wp14:anchorId="20F1663D" wp14:editId="325A740B">
                  <wp:extent cx="2385060" cy="2065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2065020"/>
                          </a:xfrm>
                          <a:prstGeom prst="rect">
                            <a:avLst/>
                          </a:prstGeom>
                          <a:noFill/>
                          <a:ln>
                            <a:noFill/>
                          </a:ln>
                        </pic:spPr>
                      </pic:pic>
                    </a:graphicData>
                  </a:graphic>
                </wp:inline>
              </w:drawing>
            </w:r>
          </w:p>
        </w:tc>
      </w:tr>
      <w:tr w:rsidR="00CC5795" w14:paraId="2D58B20C" w14:textId="77777777" w:rsidTr="00AF697D">
        <w:trPr>
          <w:trHeight w:val="1675"/>
        </w:trPr>
        <w:tc>
          <w:tcPr>
            <w:tcW w:w="2745" w:type="dxa"/>
          </w:tcPr>
          <w:p w14:paraId="59A46720" w14:textId="2E353B5D" w:rsidR="003938EE" w:rsidRDefault="003938EE" w:rsidP="003938EE">
            <w:pPr>
              <w:jc w:val="both"/>
            </w:pPr>
          </w:p>
        </w:tc>
        <w:tc>
          <w:tcPr>
            <w:tcW w:w="2607" w:type="dxa"/>
          </w:tcPr>
          <w:p w14:paraId="131525D2" w14:textId="4B331D33" w:rsidR="003938EE" w:rsidRDefault="003938EE" w:rsidP="003938EE">
            <w:pPr>
              <w:jc w:val="both"/>
            </w:pPr>
          </w:p>
        </w:tc>
      </w:tr>
      <w:tr w:rsidR="00CC5795" w14:paraId="67C7F9CC" w14:textId="77777777" w:rsidTr="00AF697D">
        <w:trPr>
          <w:trHeight w:val="1675"/>
        </w:trPr>
        <w:tc>
          <w:tcPr>
            <w:tcW w:w="2745" w:type="dxa"/>
          </w:tcPr>
          <w:p w14:paraId="55AA2E2B" w14:textId="1DB8A2DB" w:rsidR="00CC5795" w:rsidRDefault="00CC5795" w:rsidP="003938EE">
            <w:pPr>
              <w:jc w:val="both"/>
            </w:pPr>
            <w:r>
              <w:rPr>
                <w:noProof/>
              </w:rPr>
              <w:drawing>
                <wp:inline distT="0" distB="0" distL="0" distR="0" wp14:anchorId="4F4C6973" wp14:editId="41763BF7">
                  <wp:extent cx="2758440" cy="23164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440" cy="2316480"/>
                          </a:xfrm>
                          <a:prstGeom prst="rect">
                            <a:avLst/>
                          </a:prstGeom>
                          <a:noFill/>
                          <a:ln>
                            <a:noFill/>
                          </a:ln>
                        </pic:spPr>
                      </pic:pic>
                    </a:graphicData>
                  </a:graphic>
                </wp:inline>
              </w:drawing>
            </w:r>
          </w:p>
          <w:p w14:paraId="66604FA2" w14:textId="34ED8BD8" w:rsidR="00CC5795" w:rsidRDefault="00CC5795" w:rsidP="003938EE">
            <w:pPr>
              <w:jc w:val="both"/>
            </w:pPr>
          </w:p>
        </w:tc>
        <w:tc>
          <w:tcPr>
            <w:tcW w:w="2607" w:type="dxa"/>
          </w:tcPr>
          <w:p w14:paraId="17DBD6B1" w14:textId="03D0D310" w:rsidR="00CC5795" w:rsidRDefault="00CC5795" w:rsidP="003938EE">
            <w:pPr>
              <w:jc w:val="both"/>
            </w:pPr>
          </w:p>
        </w:tc>
      </w:tr>
      <w:tr w:rsidR="00CC5795" w14:paraId="01966505" w14:textId="77777777" w:rsidTr="00AF697D">
        <w:trPr>
          <w:trHeight w:val="3171"/>
        </w:trPr>
        <w:tc>
          <w:tcPr>
            <w:tcW w:w="2745" w:type="dxa"/>
          </w:tcPr>
          <w:p w14:paraId="3EB33826" w14:textId="47564C23" w:rsidR="003938EE" w:rsidRDefault="003938EE" w:rsidP="003938EE">
            <w:pPr>
              <w:jc w:val="both"/>
            </w:pPr>
          </w:p>
        </w:tc>
        <w:tc>
          <w:tcPr>
            <w:tcW w:w="2607" w:type="dxa"/>
          </w:tcPr>
          <w:p w14:paraId="7DDACDD2" w14:textId="77777777" w:rsidR="003938EE" w:rsidRDefault="003938EE" w:rsidP="003938EE">
            <w:pPr>
              <w:jc w:val="both"/>
            </w:pPr>
          </w:p>
          <w:p w14:paraId="61C53A50" w14:textId="77777777" w:rsidR="006648D6" w:rsidRDefault="006648D6" w:rsidP="006648D6"/>
          <w:p w14:paraId="7C7DCFB6" w14:textId="4E16F516" w:rsidR="006648D6" w:rsidRPr="006648D6" w:rsidRDefault="006648D6" w:rsidP="006648D6">
            <w:pPr>
              <w:jc w:val="center"/>
            </w:pPr>
          </w:p>
        </w:tc>
      </w:tr>
    </w:tbl>
    <w:p w14:paraId="67FDFA57" w14:textId="77777777" w:rsidR="003938EE" w:rsidRDefault="003938EE" w:rsidP="003938EE">
      <w:pPr>
        <w:jc w:val="both"/>
      </w:pPr>
    </w:p>
    <w:sectPr w:rsidR="00393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FC"/>
    <w:rsid w:val="00111329"/>
    <w:rsid w:val="001722B4"/>
    <w:rsid w:val="002A621F"/>
    <w:rsid w:val="003938EE"/>
    <w:rsid w:val="003E16C4"/>
    <w:rsid w:val="00404C6B"/>
    <w:rsid w:val="00404FC6"/>
    <w:rsid w:val="006152F6"/>
    <w:rsid w:val="00625CA6"/>
    <w:rsid w:val="006648D6"/>
    <w:rsid w:val="006A4406"/>
    <w:rsid w:val="006F16FB"/>
    <w:rsid w:val="00763996"/>
    <w:rsid w:val="007D0EFC"/>
    <w:rsid w:val="009A6BFB"/>
    <w:rsid w:val="00AF697D"/>
    <w:rsid w:val="00B154C4"/>
    <w:rsid w:val="00C132FC"/>
    <w:rsid w:val="00C33A97"/>
    <w:rsid w:val="00CC5795"/>
    <w:rsid w:val="00E67449"/>
    <w:rsid w:val="00FA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A9D9"/>
  <w15:chartTrackingRefBased/>
  <w15:docId w15:val="{70A908DC-7CD8-4E80-B881-BCE653DE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8EE"/>
    <w:rPr>
      <w:color w:val="0563C1" w:themeColor="hyperlink"/>
      <w:u w:val="single"/>
    </w:rPr>
  </w:style>
  <w:style w:type="character" w:styleId="UnresolvedMention">
    <w:name w:val="Unresolved Mention"/>
    <w:basedOn w:val="DefaultParagraphFont"/>
    <w:uiPriority w:val="99"/>
    <w:semiHidden/>
    <w:unhideWhenUsed/>
    <w:rsid w:val="003938EE"/>
    <w:rPr>
      <w:color w:val="605E5C"/>
      <w:shd w:val="clear" w:color="auto" w:fill="E1DFDD"/>
    </w:rPr>
  </w:style>
  <w:style w:type="table" w:styleId="TableGrid">
    <w:name w:val="Table Grid"/>
    <w:basedOn w:val="TableNormal"/>
    <w:uiPriority w:val="39"/>
    <w:rsid w:val="0039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8D6"/>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Jagdeep Singh</dc:creator>
  <cp:keywords/>
  <dc:description/>
  <cp:lastModifiedBy>Dr.Anju Sood</cp:lastModifiedBy>
  <cp:revision>5</cp:revision>
  <dcterms:created xsi:type="dcterms:W3CDTF">2021-06-22T07:39:00Z</dcterms:created>
  <dcterms:modified xsi:type="dcterms:W3CDTF">2021-06-22T09:01:00Z</dcterms:modified>
</cp:coreProperties>
</file>